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77777777"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8 *</w:t>
      </w:r>
      <w:r w:rsidRPr="00EE789B">
        <w:rPr>
          <w:rFonts w:ascii="Arial" w:hAnsi="Arial" w:cs="Arial"/>
          <w:sz w:val="22"/>
          <w:szCs w:val="22"/>
        </w:rPr>
        <w:t>, Yousef Zakharia</w:t>
      </w:r>
      <w:r w:rsidRPr="00EE789B">
        <w:rPr>
          <w:rFonts w:ascii="Arial" w:hAnsi="Arial" w:cs="Arial"/>
          <w:sz w:val="22"/>
          <w:szCs w:val="22"/>
          <w:vertAlign w:val="superscript"/>
        </w:rPr>
        <w:t>6, 9*</w:t>
      </w:r>
      <w:r w:rsidRPr="00EE789B">
        <w:rPr>
          <w:rFonts w:ascii="Arial" w:hAnsi="Arial" w:cs="Arial"/>
          <w:sz w:val="22"/>
          <w:szCs w:val="22"/>
        </w:rPr>
        <w:t>, Weizhou Zhang</w:t>
      </w:r>
      <w:r w:rsidRPr="00EE789B">
        <w:rPr>
          <w:rFonts w:ascii="Arial" w:hAnsi="Arial" w:cs="Arial"/>
          <w:sz w:val="22"/>
          <w:szCs w:val="22"/>
          <w:vertAlign w:val="superscript"/>
        </w:rPr>
        <w:t>10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Pharmaceutics and Translational Therapeutics,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59EA659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104836F0" w14:textId="77777777" w:rsidR="000D07EA" w:rsidRPr="00EE789B" w:rsidRDefault="000D07EA" w:rsidP="000D07EA">
      <w:pPr>
        <w:jc w:val="both"/>
        <w:rPr>
          <w:rFonts w:ascii="Arial" w:hAnsi="Arial" w:cs="Arial"/>
          <w:spacing w:val="3"/>
          <w:sz w:val="22"/>
          <w:szCs w:val="22"/>
        </w:rPr>
      </w:pPr>
      <w:r w:rsidRPr="00EE789B">
        <w:rPr>
          <w:rFonts w:ascii="Arial" w:hAnsi="Arial" w:cs="Arial"/>
          <w:sz w:val="22"/>
          <w:szCs w:val="22"/>
          <w:vertAlign w:val="superscript"/>
        </w:rPr>
        <w:t>8</w:t>
      </w:r>
      <w:r w:rsidRPr="00EE789B">
        <w:rPr>
          <w:rFonts w:ascii="Arial" w:hAnsi="Arial" w:cs="Arial"/>
          <w:sz w:val="22"/>
          <w:szCs w:val="22"/>
        </w:rPr>
        <w:t xml:space="preserve"> </w:t>
      </w:r>
      <w:r w:rsidRPr="00EE789B">
        <w:rPr>
          <w:rFonts w:ascii="Arial" w:hAnsi="Arial" w:cs="Arial"/>
          <w:spacing w:val="3"/>
          <w:sz w:val="22"/>
          <w:szCs w:val="22"/>
        </w:rPr>
        <w:t>Broad Institute of Harvard and Massachusetts Institute of Technology, Cambridge, MA</w:t>
      </w:r>
    </w:p>
    <w:p w14:paraId="3D7049F0"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9</w:t>
      </w:r>
      <w:r w:rsidRPr="00EE789B">
        <w:rPr>
          <w:rFonts w:ascii="Arial" w:hAnsi="Arial" w:cs="Arial"/>
          <w:sz w:val="22"/>
          <w:szCs w:val="22"/>
        </w:rPr>
        <w:t xml:space="preserve"> Department of Internal Medicine, University of Iowa Hospitals and Clinics, Iowa City, IA</w:t>
      </w:r>
    </w:p>
    <w:p w14:paraId="17D1513C" w14:textId="77777777" w:rsidR="000D07EA" w:rsidRPr="00EE789B" w:rsidRDefault="000D07EA" w:rsidP="000D07EA">
      <w:pPr>
        <w:jc w:val="both"/>
        <w:rPr>
          <w:rFonts w:ascii="Arial" w:hAnsi="Arial" w:cs="Arial"/>
          <w:sz w:val="22"/>
          <w:szCs w:val="22"/>
        </w:rPr>
      </w:pPr>
      <w:r w:rsidRPr="00EE789B">
        <w:rPr>
          <w:rFonts w:ascii="Arial" w:hAnsi="Arial" w:cs="Arial"/>
          <w:sz w:val="22"/>
          <w:szCs w:val="22"/>
          <w:vertAlign w:val="superscript"/>
        </w:rPr>
        <w:t>10</w:t>
      </w:r>
      <w:r w:rsidRPr="00EE789B">
        <w:rPr>
          <w:rFonts w:ascii="Arial" w:hAnsi="Arial" w:cs="Arial"/>
          <w:sz w:val="22"/>
          <w:szCs w:val="22"/>
        </w:rPr>
        <w:t xml:space="preserve"> Department of Pathology, Immunology, and Laboratory Medicine, University of Florida,</w:t>
      </w:r>
      <w:r w:rsidRPr="00EE789B">
        <w:rPr>
          <w:rFonts w:ascii="Arial" w:eastAsia="MS Mincho" w:hAnsi="Arial" w:cs="Arial"/>
          <w:sz w:val="22"/>
          <w:szCs w:val="22"/>
        </w:rPr>
        <w:t xml:space="preserve"> </w:t>
      </w:r>
      <w:r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7777777" w:rsidR="000D07EA" w:rsidRDefault="00355696" w:rsidP="000D07EA">
      <w:pPr>
        <w:widowControl w:val="0"/>
        <w:autoSpaceDE w:val="0"/>
        <w:autoSpaceDN w:val="0"/>
        <w:adjustRightInd w:val="0"/>
        <w:spacing w:after="240"/>
        <w:rPr>
          <w:rFonts w:ascii="Arial" w:hAnsi="Arial" w:cs="Arial"/>
          <w:color w:val="000000"/>
          <w:sz w:val="22"/>
          <w:szCs w:val="22"/>
        </w:rPr>
      </w:pPr>
      <w:hyperlink r:id="rId8" w:history="1">
        <w:r w:rsidR="000D07EA" w:rsidRPr="000D07EA">
          <w:rPr>
            <w:rStyle w:val="Hyperlink"/>
            <w:rFonts w:ascii="Arial" w:hAnsi="Arial" w:cs="Arial"/>
            <w:sz w:val="22"/>
            <w:szCs w:val="22"/>
          </w:rPr>
          <w:t>rwjenkins@partners.org</w:t>
        </w:r>
      </w:hyperlink>
      <w:r w:rsidR="000D07EA" w:rsidRPr="00EE789B">
        <w:rPr>
          <w:rFonts w:ascii="Arial" w:hAnsi="Arial" w:cs="Arial"/>
          <w:color w:val="000000"/>
          <w:sz w:val="22"/>
          <w:szCs w:val="22"/>
        </w:rPr>
        <w:t xml:space="preserve"> (R.W.J)</w:t>
      </w:r>
    </w:p>
    <w:p w14:paraId="22E6928C" w14:textId="77777777" w:rsidR="000D07EA" w:rsidRDefault="00355696"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355696"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22A5AF38" w14:textId="4942248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12AAECDB"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low levels of mutational load,</w:t>
      </w:r>
      <w:r w:rsidR="00952E0E" w:rsidRPr="0002326A">
        <w:rPr>
          <w:rFonts w:ascii="Arial" w:hAnsi="Arial" w:cs="Arial"/>
          <w:color w:val="000000"/>
          <w:sz w:val="22"/>
          <w:szCs w:val="22"/>
        </w:rPr>
        <w:t xml:space="preserve"> high levels of tumor-infiltrating immune cells </w:t>
      </w:r>
      <w:r w:rsidR="00B7170F">
        <w:rPr>
          <w:rFonts w:ascii="Arial" w:hAnsi="Arial" w:cs="Arial"/>
          <w:color w:val="000000"/>
          <w:sz w:val="22"/>
          <w:szCs w:val="22"/>
        </w:rPr>
        <w:t xml:space="preserve">and response to immunotherapies.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D07EA">
        <w:rPr>
          <w:rFonts w:ascii="Arial" w:hAnsi="Arial" w:cs="Arial"/>
          <w:color w:val="000000"/>
          <w:sz w:val="22"/>
          <w:szCs w:val="22"/>
        </w:rPr>
        <w:t>indicat</w:t>
      </w:r>
      <w:r w:rsidR="000D07EA" w:rsidRPr="0002326A">
        <w:rPr>
          <w:rFonts w:ascii="Arial" w:hAnsi="Arial" w:cs="Arial"/>
          <w:color w:val="000000"/>
          <w:sz w:val="22"/>
          <w:szCs w:val="22"/>
        </w:rPr>
        <w:t xml:space="preserve">ing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r w:rsidR="000D07EA">
        <w:rPr>
          <w:rFonts w:ascii="Arial" w:hAnsi="Arial" w:cs="Arial"/>
          <w:color w:val="000000"/>
          <w:sz w:val="22"/>
          <w:szCs w:val="22"/>
        </w:rPr>
        <w:t xml:space="preserve">Here </w:t>
      </w:r>
      <w:r w:rsidR="006123B1">
        <w:rPr>
          <w:rFonts w:ascii="Arial" w:hAnsi="Arial" w:cs="Arial"/>
          <w:color w:val="000000"/>
          <w:sz w:val="22"/>
          <w:szCs w:val="22"/>
        </w:rPr>
        <w:t xml:space="preserve">we will use single cell genomics to explore the immune cell composition and explain the contradictory connection between CD8+ T cell infiltration and ccRCC prognosis.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1E78051A"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the 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 across ccRCC patients that correspond to clonal expansion.</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w:t>
      </w:r>
      <w:r w:rsidR="006123B1">
        <w:rPr>
          <w:rFonts w:ascii="Arial" w:hAnsi="Arial" w:cs="Arial"/>
          <w:sz w:val="22"/>
          <w:szCs w:val="22"/>
        </w:rPr>
        <w:t xml:space="preserve">distinct </w:t>
      </w:r>
      <w:r w:rsidR="00B7170F">
        <w:rPr>
          <w:rFonts w:ascii="Arial" w:hAnsi="Arial" w:cs="Arial"/>
          <w:sz w:val="22"/>
          <w:szCs w:val="22"/>
        </w:rPr>
        <w:t xml:space="preserve">difference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1ADE399" w14:textId="0BD1C5BC"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53346B87"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Although anti-CTLA-4 and anti-PD-1 </w:t>
      </w:r>
      <w:r w:rsidR="006123B1">
        <w:rPr>
          <w:rFonts w:ascii="Arial" w:hAnsi="Arial" w:cs="Arial"/>
          <w:color w:val="000000"/>
          <w:sz w:val="22"/>
          <w:szCs w:val="22"/>
        </w:rPr>
        <w:t xml:space="preserve">antibodies </w:t>
      </w:r>
      <w:r>
        <w:rPr>
          <w:rFonts w:ascii="Arial" w:hAnsi="Arial" w:cs="Arial"/>
          <w:color w:val="000000"/>
          <w:sz w:val="22"/>
          <w:szCs w:val="22"/>
        </w:rPr>
        <w:t xml:space="preserve">have become first-line </w:t>
      </w:r>
      <w:r w:rsidR="006123B1">
        <w:rPr>
          <w:rFonts w:ascii="Arial" w:hAnsi="Arial" w:cs="Arial"/>
          <w:color w:val="000000"/>
          <w:sz w:val="22"/>
          <w:szCs w:val="22"/>
        </w:rPr>
        <w:t>therapeutics</w:t>
      </w:r>
      <w:r>
        <w:rPr>
          <w:rFonts w:ascii="Arial" w:hAnsi="Arial" w:cs="Arial"/>
          <w:color w:val="000000"/>
          <w:sz w:val="22"/>
          <w:szCs w:val="22"/>
        </w:rPr>
        <w:t xml:space="preserve"> for ccRCC, only a fraction of patients </w:t>
      </w:r>
      <w:r w:rsidR="006123B1">
        <w:rPr>
          <w:rFonts w:ascii="Arial" w:hAnsi="Arial" w:cs="Arial"/>
          <w:color w:val="000000"/>
          <w:sz w:val="22"/>
          <w:szCs w:val="22"/>
        </w:rPr>
        <w:t xml:space="preserve">will </w:t>
      </w:r>
      <w:r>
        <w:rPr>
          <w:rFonts w:ascii="Arial" w:hAnsi="Arial" w:cs="Arial"/>
          <w:color w:val="000000"/>
          <w:sz w:val="22"/>
          <w:szCs w:val="22"/>
        </w:rPr>
        <w:t>respond. 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1ACBEE2F" w14:textId="1C7D3D05" w:rsidR="00C4699B" w:rsidRDefault="00C4699B" w:rsidP="008274D0">
      <w:pPr>
        <w:pStyle w:val="Paragraph"/>
        <w:snapToGrid w:val="0"/>
        <w:ind w:firstLine="0"/>
        <w:rPr>
          <w:rFonts w:ascii="Arial" w:hAnsi="Arial" w:cs="Arial"/>
          <w:b/>
          <w:bCs/>
          <w:color w:val="000000"/>
          <w:sz w:val="22"/>
          <w:szCs w:val="22"/>
        </w:rPr>
      </w:pPr>
    </w:p>
    <w:p w14:paraId="0B9AA849" w14:textId="4736A63A" w:rsidR="00C4699B" w:rsidRDefault="00C4699B" w:rsidP="008274D0">
      <w:pPr>
        <w:pStyle w:val="Paragraph"/>
        <w:snapToGrid w:val="0"/>
        <w:ind w:firstLine="0"/>
        <w:rPr>
          <w:rFonts w:ascii="Arial" w:hAnsi="Arial" w:cs="Arial"/>
          <w:b/>
          <w:bCs/>
          <w:color w:val="000000"/>
          <w:sz w:val="22"/>
          <w:szCs w:val="22"/>
        </w:rPr>
      </w:pPr>
    </w:p>
    <w:p w14:paraId="2B873C6D" w14:textId="77777777" w:rsidR="006123B1" w:rsidRDefault="006123B1" w:rsidP="006A1B3C">
      <w:pPr>
        <w:pStyle w:val="Paragraph"/>
        <w:spacing w:line="480" w:lineRule="auto"/>
        <w:ind w:firstLine="0"/>
        <w:rPr>
          <w:rFonts w:ascii="Arial" w:hAnsi="Arial" w:cs="Arial"/>
          <w:b/>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238581D"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However, a substantial subset of renal cancer patients do not respond to these therapies and patients who initially do 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However, in 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tumor-associated macrophages</w:t>
      </w:r>
      <w:r w:rsidR="007C0FFB" w:rsidRPr="0002326A">
        <w:rPr>
          <w:rFonts w:ascii="Arial" w:hAnsi="Arial" w:cs="Arial"/>
          <w:color w:val="000000"/>
          <w:sz w:val="22"/>
          <w:szCs w:val="22"/>
        </w:rPr>
        <w:t xml:space="preserve"> (TAMs)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w:t>
      </w:r>
      <w:r w:rsidRPr="0002326A">
        <w:rPr>
          <w:rFonts w:ascii="Arial" w:hAnsi="Arial" w:cs="Arial"/>
          <w:color w:val="000000"/>
          <w:sz w:val="22"/>
          <w:szCs w:val="22"/>
        </w:rPr>
        <w:lastRenderedPageBreak/>
        <w:t xml:space="preserve">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7303D1FE"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 xml:space="preserve">cell </w:t>
      </w:r>
      <w:r w:rsidR="0002326A">
        <w:rPr>
          <w:rFonts w:ascii="Arial" w:hAnsi="Arial" w:cs="Arial"/>
          <w:color w:val="000000"/>
          <w:sz w:val="22"/>
          <w:szCs w:val="22"/>
        </w:rPr>
        <w:t>m</w:t>
      </w:r>
      <w:r w:rsidRPr="0002326A">
        <w:rPr>
          <w:rFonts w:ascii="Arial" w:hAnsi="Arial" w:cs="Arial"/>
          <w:color w:val="000000"/>
          <w:sz w:val="22"/>
          <w:szCs w:val="22"/>
        </w:rPr>
        <w:t>RNA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69FCDF21" w14:textId="77777777" w:rsidR="009E3D20" w:rsidRDefault="009E3D20" w:rsidP="004B43AC">
      <w:pPr>
        <w:pStyle w:val="Paragraph"/>
        <w:snapToGrid w:val="0"/>
        <w:ind w:firstLine="0"/>
        <w:rPr>
          <w:rFonts w:ascii="Arial" w:hAnsi="Arial" w:cs="Arial"/>
          <w:b/>
          <w:bCs/>
          <w:color w:val="000000"/>
          <w:sz w:val="22"/>
          <w:szCs w:val="22"/>
        </w:rPr>
      </w:pPr>
    </w:p>
    <w:p w14:paraId="1F74C1C7" w14:textId="77777777" w:rsidR="00561541" w:rsidRDefault="00561541" w:rsidP="004B43AC">
      <w:pPr>
        <w:pStyle w:val="Paragraph"/>
        <w:snapToGrid w:val="0"/>
        <w:ind w:firstLine="0"/>
        <w:rPr>
          <w:rFonts w:ascii="Arial" w:hAnsi="Arial" w:cs="Arial"/>
          <w:b/>
          <w:bCs/>
          <w:color w:val="000000"/>
          <w:sz w:val="22"/>
          <w:szCs w:val="22"/>
        </w:rPr>
      </w:pPr>
    </w:p>
    <w:p w14:paraId="2E12EAC6" w14:textId="77777777" w:rsidR="00561541" w:rsidRDefault="00561541" w:rsidP="004B43AC">
      <w:pPr>
        <w:pStyle w:val="Paragraph"/>
        <w:snapToGrid w:val="0"/>
        <w:ind w:firstLine="0"/>
        <w:rPr>
          <w:rFonts w:ascii="Arial" w:hAnsi="Arial" w:cs="Arial"/>
          <w:b/>
          <w:bCs/>
          <w:color w:val="000000"/>
          <w:sz w:val="22"/>
          <w:szCs w:val="22"/>
        </w:rPr>
      </w:pPr>
    </w:p>
    <w:p w14:paraId="00C2FB97" w14:textId="77777777" w:rsidR="00561541" w:rsidRDefault="00561541" w:rsidP="004B43AC">
      <w:pPr>
        <w:pStyle w:val="Paragraph"/>
        <w:snapToGrid w:val="0"/>
        <w:ind w:firstLine="0"/>
        <w:rPr>
          <w:rFonts w:ascii="Arial" w:hAnsi="Arial" w:cs="Arial"/>
          <w:b/>
          <w:bCs/>
          <w:color w:val="000000"/>
          <w:sz w:val="22"/>
          <w:szCs w:val="22"/>
        </w:rPr>
      </w:pPr>
    </w:p>
    <w:p w14:paraId="070C62B6" w14:textId="77777777" w:rsidR="00561541" w:rsidRDefault="00561541" w:rsidP="004B43AC">
      <w:pPr>
        <w:pStyle w:val="Paragraph"/>
        <w:snapToGrid w:val="0"/>
        <w:ind w:firstLine="0"/>
        <w:rPr>
          <w:rFonts w:ascii="Arial" w:hAnsi="Arial" w:cs="Arial"/>
          <w:b/>
          <w:bCs/>
          <w:color w:val="000000"/>
          <w:sz w:val="22"/>
          <w:szCs w:val="22"/>
        </w:rPr>
      </w:pPr>
    </w:p>
    <w:p w14:paraId="473D300F" w14:textId="533A84FB"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2D1A0A50" w14:textId="15955EF6"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Fresh blood and primary clear cell renal cell carcinoma (ccRCC) samples were obtained from the University of Iowa Tissue Procurement Core and GUMER repository through the Holden Comprehensive Cancer Center from subjects providing written consent approved by the University of Iowa ethics board committee.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 vascular invasion into</w:t>
      </w:r>
      <w:r>
        <w:rPr>
          <w:rFonts w:ascii="Arial" w:hAnsi="Arial" w:cs="Arial"/>
          <w:color w:val="000000"/>
          <w:sz w:val="22"/>
          <w:szCs w:val="22"/>
        </w:rPr>
        <w:t xml:space="preserve"> the</w:t>
      </w:r>
      <w:r w:rsidRPr="0002326A">
        <w:rPr>
          <w:rFonts w:ascii="Arial" w:hAnsi="Arial" w:cs="Arial"/>
          <w:color w:val="000000"/>
          <w:sz w:val="22"/>
          <w:szCs w:val="22"/>
        </w:rPr>
        <w:t xml:space="preserve"> renal vein. Three ccRCC tumor specimens paired with individual blood samples were used in the study. </w:t>
      </w:r>
      <w:r w:rsidR="00305FDD" w:rsidRPr="000162E3">
        <w:rPr>
          <w:rFonts w:ascii="Arial" w:hAnsi="Arial" w:cs="Arial"/>
          <w:color w:val="000000"/>
          <w:sz w:val="22"/>
          <w:szCs w:val="22"/>
        </w:rPr>
        <w:t xml:space="preserve">The current study was approved by the University of Iowa Institutional Review Board (IRB) under the IRB number 201304826 and conducted under the Declaration of Helsinki Principles. De-identified renal patients were recruited by Dr. Yousef </w:t>
      </w:r>
      <w:proofErr w:type="spellStart"/>
      <w:r w:rsidR="00305FDD" w:rsidRPr="000162E3">
        <w:rPr>
          <w:rFonts w:ascii="Arial" w:hAnsi="Arial" w:cs="Arial"/>
          <w:color w:val="000000"/>
          <w:sz w:val="22"/>
          <w:szCs w:val="22"/>
        </w:rPr>
        <w:t>Zakharia</w:t>
      </w:r>
      <w:proofErr w:type="spellEnd"/>
      <w:r w:rsidR="00305FDD" w:rsidRPr="000162E3">
        <w:rPr>
          <w:rFonts w:ascii="Arial" w:hAnsi="Arial" w:cs="Arial"/>
          <w:color w:val="000000"/>
          <w:sz w:val="22"/>
          <w:szCs w:val="22"/>
        </w:rPr>
        <w:t xml:space="preserve"> in the Department of Internal Medicine at the University of Iowa.</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4949443A"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gentleMACS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 xml:space="preserve">cells for 20 min at </w:t>
      </w:r>
      <w:r w:rsidRPr="00B7170F">
        <w:rPr>
          <w:rFonts w:ascii="Arial" w:hAnsi="Arial" w:cs="Arial"/>
          <w:color w:val="000000" w:themeColor="text1"/>
          <w:sz w:val="22"/>
          <w:szCs w:val="22"/>
        </w:rPr>
        <w:lastRenderedPageBreak/>
        <w:t>4</w:t>
      </w:r>
      <w:r w:rsidRPr="00B7170F">
        <w:rPr>
          <w:rFonts w:ascii="Arial" w:hAnsi="Arial" w:cs="Arial"/>
          <w:color w:val="000000" w:themeColor="text1"/>
          <w:sz w:val="22"/>
          <w:szCs w:val="22"/>
          <w:vertAlign w:val="superscript"/>
        </w:rPr>
        <w:t>0</w:t>
      </w:r>
      <w:r w:rsidRPr="00B7170F">
        <w:rPr>
          <w:rFonts w:ascii="Arial" w:hAnsi="Arial" w:cs="Arial"/>
          <w:color w:val="000000" w:themeColor="text1"/>
          <w:sz w:val="22"/>
          <w:szCs w:val="22"/>
        </w:rPr>
        <w:t>C.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FITC Positive Selection Kit (StemCell Technologies). Alternatively, mononuclear cells (MNCs) from whole peripheral blood of paired subjects were isolated using SepMate Tubes (StemCell Technologies) by density gradient centrifugation. 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2F0A3BF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myeloid cells (Ratio 3:1). The cells were sorted into ice 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w:t>
      </w:r>
      <w:proofErr w:type="spellStart"/>
      <w:r w:rsidRPr="0002326A">
        <w:rPr>
          <w:rFonts w:ascii="Arial" w:hAnsi="Arial" w:cs="Arial"/>
          <w:color w:val="000000"/>
          <w:sz w:val="22"/>
          <w:szCs w:val="22"/>
        </w:rPr>
        <w:t>Ipswitch</w:t>
      </w:r>
      <w:proofErr w:type="spellEnd"/>
      <w:r w:rsidRPr="0002326A">
        <w:rPr>
          <w:rFonts w:ascii="Arial" w:hAnsi="Arial" w:cs="Arial"/>
          <w:color w:val="000000"/>
          <w:sz w:val="22"/>
          <w:szCs w:val="22"/>
        </w:rPr>
        <w:t xml:space="preserve">,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 xml:space="preserve">000 cells/ul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7777777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w:t>
      </w:r>
      <w:r w:rsidRPr="0002326A">
        <w:rPr>
          <w:rFonts w:ascii="Arial" w:hAnsi="Arial" w:cs="Arial"/>
          <w:color w:val="000000"/>
          <w:sz w:val="22"/>
          <w:szCs w:val="22"/>
        </w:rPr>
        <w:lastRenderedPageBreak/>
        <w:t xml:space="preserve">and 14 cycles was used. To obtain TCR repertoire profile, VDJ enrichment was carried out as per the Chromium Single Cell V(D)J Enrichment Kit, Human T Cell #1000005 (10x Genomics) using the same input sample. Sequencing libraries were generated with unique sample indices (SI)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lastRenderedPageBreak/>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46C182C0"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R.</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5EE7E38A"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Cell 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w:t>
      </w:r>
      <w:r w:rsidRPr="0002326A">
        <w:rPr>
          <w:rFonts w:ascii="Arial" w:hAnsi="Arial" w:cs="Arial"/>
          <w:sz w:val="22"/>
          <w:szCs w:val="22"/>
        </w:rPr>
        <w:lastRenderedPageBreak/>
        <w:t xml:space="preserve">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w:t>
      </w:r>
      <w:proofErr w:type="spellStart"/>
      <w:r w:rsidRPr="0002326A">
        <w:rPr>
          <w:rFonts w:ascii="Arial" w:hAnsi="Arial" w:cs="Arial"/>
          <w:sz w:val="22"/>
          <w:szCs w:val="22"/>
        </w:rPr>
        <w:t>Feldmen</w:t>
      </w:r>
      <w:proofErr w:type="spellEnd"/>
      <w:r w:rsidRPr="0002326A">
        <w:rPr>
          <w:rFonts w:ascii="Arial" w:hAnsi="Arial" w:cs="Arial"/>
          <w:sz w:val="22"/>
          <w:szCs w:val="22"/>
        </w:rPr>
        <w:t xml:space="preserve"> et alia to develop gene signatures for the CD8_B (nonresponsive) and CD8_G (responsive) single-cell populations</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Inferred start and end clusters were applied in the CD8</w:t>
      </w:r>
      <w:r w:rsidRPr="0002326A">
        <w:rPr>
          <w:rFonts w:ascii="Arial" w:hAnsi="Arial" w:cs="Arial"/>
          <w:sz w:val="22"/>
          <w:szCs w:val="22"/>
          <w:vertAlign w:val="superscript"/>
        </w:rPr>
        <w:t>+</w:t>
      </w:r>
      <w:r w:rsidRPr="0002326A">
        <w:rPr>
          <w:rFonts w:ascii="Arial" w:hAnsi="Arial" w:cs="Arial"/>
          <w:sz w:val="22"/>
          <w:szCs w:val="22"/>
        </w:rPr>
        <w:t xml:space="preserve"> T cell trajectory based on gene expression markers.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code for all analys</w:t>
      </w:r>
      <w:r w:rsidR="00305FDD">
        <w:rPr>
          <w:rFonts w:ascii="Arial" w:hAnsi="Arial" w:cs="Arial"/>
          <w:sz w:val="22"/>
          <w:szCs w:val="22"/>
        </w:rPr>
        <w:t>e</w:t>
      </w:r>
      <w:r w:rsidRPr="0002326A">
        <w:rPr>
          <w:rFonts w:ascii="Arial" w:hAnsi="Arial" w:cs="Arial"/>
          <w:sz w:val="22"/>
          <w:szCs w:val="22"/>
        </w:rPr>
        <w:t xml:space="preserve">s </w:t>
      </w:r>
      <w:r w:rsidR="00305FDD">
        <w:rPr>
          <w:rFonts w:ascii="Arial" w:hAnsi="Arial" w:cs="Arial"/>
          <w:sz w:val="22"/>
          <w:szCs w:val="22"/>
        </w:rPr>
        <w:t>are</w:t>
      </w:r>
      <w:r w:rsidR="00305FDD" w:rsidRPr="0002326A">
        <w:rPr>
          <w:rFonts w:ascii="Arial" w:hAnsi="Arial" w:cs="Arial"/>
          <w:sz w:val="22"/>
          <w:szCs w:val="22"/>
        </w:rPr>
        <w:t xml:space="preserve"> </w:t>
      </w:r>
      <w:r w:rsidRPr="0002326A">
        <w:rPr>
          <w:rFonts w:ascii="Arial" w:hAnsi="Arial" w:cs="Arial"/>
          <w:sz w:val="22"/>
          <w:szCs w:val="22"/>
        </w:rPr>
        <w:t xml:space="preserve">available at </w:t>
      </w:r>
      <w:hyperlink r:id="rId11" w:history="1">
        <w:r w:rsidRPr="0002326A">
          <w:rPr>
            <w:rStyle w:val="Hyperlink"/>
            <w:rFonts w:ascii="Arial" w:hAnsi="Arial" w:cs="Arial"/>
            <w:sz w:val="22"/>
            <w:szCs w:val="22"/>
          </w:rPr>
          <w:t>https://github.com/ncborcherding/ccRCC</w:t>
        </w:r>
      </w:hyperlink>
      <w:r w:rsidRPr="0002326A">
        <w:rPr>
          <w:rFonts w:ascii="Arial" w:hAnsi="Arial" w:cs="Arial"/>
          <w:sz w:val="22"/>
          <w:szCs w:val="22"/>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4FC55742"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 and pheatmap (v1.0.12).</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77777777"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from the downloaded from the University of California Santa Cruz Xena Browser and filtered for only primary tumor samples. </w:t>
      </w:r>
      <w:r>
        <w:rPr>
          <w:rFonts w:ascii="Arial" w:hAnsi="Arial" w:cs="Arial"/>
          <w:sz w:val="22"/>
          <w:szCs w:val="22"/>
        </w:rPr>
        <w:lastRenderedPageBreak/>
        <w:t>U</w:t>
      </w:r>
      <w:r w:rsidRPr="0002326A">
        <w:rPr>
          <w:rFonts w:ascii="Arial" w:hAnsi="Arial" w:cs="Arial"/>
          <w:sz w:val="22"/>
          <w:szCs w:val="22"/>
        </w:rPr>
        <w:t>pdated clinical information was assigned</w:t>
      </w:r>
      <w:r>
        <w:rPr>
          <w:rFonts w:ascii="Arial" w:hAnsi="Arial" w:cs="Arial"/>
          <w:sz w:val="22"/>
          <w:szCs w:val="22"/>
        </w:rPr>
        <w:t xml:space="preserve"> to the expression data using</w:t>
      </w:r>
      <w:r w:rsidRPr="0002326A">
        <w:rPr>
          <w:rFonts w:ascii="Arial" w:hAnsi="Arial" w:cs="Arial"/>
          <w:sz w:val="22"/>
          <w:szCs w:val="22"/>
        </w:rPr>
        <w:t xml:space="preserve"> </w:t>
      </w:r>
      <w:r>
        <w:rPr>
          <w:rFonts w:ascii="Arial" w:hAnsi="Arial" w:cs="Arial"/>
          <w:sz w:val="22"/>
          <w:szCs w:val="22"/>
        </w:rPr>
        <w:t>the</w:t>
      </w:r>
      <w:r w:rsidRPr="0002326A">
        <w:rPr>
          <w:rFonts w:ascii="Arial" w:hAnsi="Arial" w:cs="Arial"/>
          <w:sz w:val="22"/>
          <w:szCs w:val="22"/>
        </w:rPr>
        <w:t xml:space="preserve"> tumor barcode </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02326A">
        <w:rPr>
          <w:rFonts w:ascii="Arial" w:hAnsi="Arial" w:cs="Arial"/>
          <w:sz w:val="22"/>
          <w:szCs w:val="22"/>
        </w:rPr>
        <w:fldChar w:fldCharType="separate"/>
      </w:r>
      <w:r w:rsidRPr="00296B14">
        <w:rPr>
          <w:rFonts w:ascii="Arial" w:hAnsi="Arial" w:cs="Arial"/>
          <w:noProof/>
          <w:sz w:val="22"/>
          <w:szCs w:val="22"/>
        </w:rPr>
        <w:t>(40)</w:t>
      </w:r>
      <w:r w:rsidRPr="0002326A">
        <w:rPr>
          <w:rFonts w:ascii="Arial" w:hAnsi="Arial" w:cs="Arial"/>
          <w:sz w:val="22"/>
          <w:szCs w:val="22"/>
        </w:rPr>
        <w:fldChar w:fldCharType="end"/>
      </w:r>
      <w:r w:rsidRPr="0002326A">
        <w:rPr>
          <w:rFonts w:ascii="Arial" w:hAnsi="Arial" w:cs="Arial"/>
          <w:sz w:val="22"/>
          <w:szCs w:val="22"/>
        </w:rPr>
        <w:t xml:space="preserve">. Gene signatures from subcluster analysis were generated by filtering differential gene expression results for genes with &gt; 0.5 log-fold change and 15% difference in cell expression. Training and testing sample cohorts were divided using the </w:t>
      </w:r>
      <w:r w:rsidRPr="0002326A">
        <w:rPr>
          <w:rFonts w:ascii="Arial" w:hAnsi="Arial" w:cs="Arial"/>
          <w:i/>
          <w:iCs/>
          <w:sz w:val="22"/>
          <w:szCs w:val="22"/>
        </w:rPr>
        <w:t>sample</w:t>
      </w:r>
      <w:r w:rsidRPr="0002326A">
        <w:rPr>
          <w:rFonts w:ascii="Arial" w:hAnsi="Arial" w:cs="Arial"/>
          <w:sz w:val="22"/>
          <w:szCs w:val="22"/>
        </w:rPr>
        <w:t xml:space="preserve"> function with </w:t>
      </w:r>
      <w:r w:rsidRPr="0002326A">
        <w:rPr>
          <w:rFonts w:ascii="Arial" w:hAnsi="Arial" w:cs="Arial"/>
          <w:i/>
          <w:iCs/>
          <w:sz w:val="22"/>
          <w:szCs w:val="22"/>
        </w:rPr>
        <w:t>set.seed</w:t>
      </w:r>
      <w:r w:rsidRPr="0002326A">
        <w:rPr>
          <w:rFonts w:ascii="Arial" w:hAnsi="Arial" w:cs="Arial"/>
          <w:sz w:val="22"/>
          <w:szCs w:val="22"/>
        </w:rPr>
        <w:t xml:space="preserve"> set to 1</w:t>
      </w:r>
      <w:r>
        <w:rPr>
          <w:rFonts w:ascii="Arial" w:hAnsi="Arial" w:cs="Arial"/>
          <w:sz w:val="22"/>
          <w:szCs w:val="22"/>
        </w:rPr>
        <w:t>0</w:t>
      </w:r>
      <w:r w:rsidRPr="0002326A">
        <w:rPr>
          <w:rFonts w:ascii="Arial" w:hAnsi="Arial" w:cs="Arial"/>
          <w:sz w:val="22"/>
          <w:szCs w:val="22"/>
        </w:rPr>
        <w:t xml:space="preserve">, splitting the data into 1:1 ratio.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 before analysis on the test cohort.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Statistical Analyses were performed in R (v4.0.1). Two-sample significance testing utilized Welch’s T test, with significance testing for more than three samples utilizing one-way analysis of variance (ANOVA) with Tukey honest significance determination for correcting multiple comparisons.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662C39E5"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In order to define the immune microenvironment of human ccRCC, we obtained tumor</w:t>
      </w:r>
      <w:r w:rsidR="00305FDD">
        <w:rPr>
          <w:rFonts w:ascii="Arial" w:hAnsi="Arial" w:cs="Arial"/>
          <w:color w:val="000000"/>
          <w:sz w:val="22"/>
          <w:szCs w:val="22"/>
        </w:rPr>
        <w:t>s</w:t>
      </w:r>
      <w:r w:rsidRPr="0002326A">
        <w:rPr>
          <w:rFonts w:ascii="Arial" w:hAnsi="Arial" w:cs="Arial"/>
          <w:color w:val="000000"/>
          <w:sz w:val="22"/>
          <w:szCs w:val="22"/>
        </w:rPr>
        <w:t xml:space="preserve"> and peripheral blood</w:t>
      </w:r>
      <w:r w:rsidR="00305FDD">
        <w:rPr>
          <w:rFonts w:ascii="Arial" w:hAnsi="Arial" w:cs="Arial"/>
          <w:color w:val="000000"/>
          <w:sz w:val="22"/>
          <w:szCs w:val="22"/>
        </w:rPr>
        <w:t>s – from</w:t>
      </w:r>
      <w:r w:rsidRPr="0002326A">
        <w:rPr>
          <w:rFonts w:ascii="Arial" w:hAnsi="Arial" w:cs="Arial"/>
          <w:color w:val="000000"/>
          <w:sz w:val="22"/>
          <w:szCs w:val="22"/>
        </w:rPr>
        <w:t xml:space="preserve"> three treatment-naïve ccRCC patients</w:t>
      </w:r>
      <w:r w:rsidR="00305FDD">
        <w:rPr>
          <w:rFonts w:ascii="Arial" w:hAnsi="Arial" w:cs="Arial"/>
          <w:color w:val="000000"/>
          <w:sz w:val="22"/>
          <w:szCs w:val="22"/>
        </w:rPr>
        <w:t xml:space="preserve"> – that were </w:t>
      </w:r>
      <w:r w:rsidRPr="0002326A">
        <w:rPr>
          <w:rFonts w:ascii="Arial" w:hAnsi="Arial" w:cs="Arial"/>
          <w:color w:val="000000"/>
          <w:sz w:val="22"/>
          <w:szCs w:val="22"/>
        </w:rPr>
        <w:t>subject</w:t>
      </w:r>
      <w:r w:rsidR="00305FDD">
        <w:rPr>
          <w:rFonts w:ascii="Arial" w:hAnsi="Arial" w:cs="Arial"/>
          <w:color w:val="000000"/>
          <w:sz w:val="22"/>
          <w:szCs w:val="22"/>
        </w:rPr>
        <w:t xml:space="preserve"> to</w:t>
      </w:r>
      <w:r w:rsidRPr="0002326A">
        <w:rPr>
          <w:rFonts w:ascii="Arial" w:hAnsi="Arial" w:cs="Arial"/>
          <w:color w:val="000000"/>
          <w:sz w:val="22"/>
          <w:szCs w:val="22"/>
        </w:rPr>
        <w:t xml:space="preserve"> flow-sorted lymphoid and myeloid cells to SCRS.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w:t>
      </w:r>
      <w:r w:rsidR="00741BCA" w:rsidRPr="0002326A">
        <w:rPr>
          <w:rFonts w:ascii="Arial" w:hAnsi="Arial" w:cs="Arial"/>
          <w:color w:val="000000"/>
          <w:sz w:val="22"/>
          <w:szCs w:val="22"/>
        </w:rPr>
        <w:lastRenderedPageBreak/>
        <w:t>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 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Based on these annotations, we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DA5C3C" w:rsidRPr="0002326A">
        <w:rPr>
          <w:rFonts w:ascii="Arial" w:hAnsi="Arial" w:cs="Arial"/>
          <w:sz w:val="22"/>
          <w:szCs w:val="22"/>
        </w:rPr>
        <w:t xml:space="preserve"> </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24C2A876"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xml:space="preserve">, we </w:t>
      </w:r>
      <w:r w:rsidRPr="00D12937">
        <w:rPr>
          <w:rStyle w:val="apple-converted-space"/>
          <w:rFonts w:ascii="Arial" w:hAnsi="Arial" w:cs="Arial"/>
          <w:sz w:val="22"/>
          <w:szCs w:val="22"/>
        </w:rPr>
        <w:lastRenderedPageBreak/>
        <w:t>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with more advanced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xml:space="preserve">, which supports the notion that T cell clonotype is neither a determinant for UMAP clustering nor for functional </w:t>
      </w:r>
      <w:r w:rsidR="00A41CD1">
        <w:rPr>
          <w:rStyle w:val="apple-converted-space"/>
          <w:rFonts w:ascii="Arial" w:hAnsi="Arial" w:cs="Arial"/>
          <w:sz w:val="22"/>
          <w:szCs w:val="22"/>
        </w:rPr>
        <w:lastRenderedPageBreak/>
        <w:t>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 xml:space="preserve">This compartmentalization of clonotypes associated with exhausted gene expression may reflect origin of the expansion in the tumor itself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2550BFB"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2F68ABD5"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next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 xml:space="preserve">D). The latter also expressed </w:t>
      </w:r>
      <w:r w:rsidR="009B229C" w:rsidRPr="0002326A">
        <w:rPr>
          <w:rFonts w:ascii="Arial" w:hAnsi="Arial" w:cs="Arial"/>
          <w:sz w:val="22"/>
          <w:szCs w:val="22"/>
        </w:rPr>
        <w:lastRenderedPageBreak/>
        <w:t>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BE5804" w:rsidRPr="00BE5804">
        <w:rPr>
          <w:rFonts w:ascii="Arial" w:hAnsi="Arial" w:cs="Arial"/>
          <w:sz w:val="22"/>
          <w:szCs w:val="22"/>
        </w:rPr>
        <w:t>2</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w:t>
      </w:r>
      <w:r w:rsidR="00853C93" w:rsidRPr="0002326A">
        <w:rPr>
          <w:rFonts w:ascii="Arial" w:hAnsi="Arial" w:cs="Arial"/>
          <w:sz w:val="22"/>
          <w:szCs w:val="22"/>
        </w:rPr>
        <w:lastRenderedPageBreak/>
        <w:t xml:space="preserve">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allowed us to see an overall enrichment in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increase in gene expression associated with no response or progression was observed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67FEC7D"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lastRenderedPageBreak/>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w:t>
      </w:r>
      <w:r>
        <w:rPr>
          <w:rFonts w:ascii="Arial" w:hAnsi="Arial" w:cs="Arial"/>
          <w:sz w:val="22"/>
          <w:szCs w:val="22"/>
        </w:rPr>
        <w:lastRenderedPageBreak/>
        <w:t xml:space="preserve">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Pr>
          <w:rFonts w:ascii="Arial" w:hAnsi="Arial" w:cs="Arial"/>
          <w:sz w:val="22"/>
          <w:szCs w:val="22"/>
        </w:rPr>
        <w:t>-high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51EE3CC2"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4B43AC" w:rsidRPr="004B43AC">
        <w:rPr>
          <w:rFonts w:ascii="Arial" w:hAnsi="Arial" w:cs="Arial"/>
          <w:sz w:val="22"/>
          <w:szCs w:val="22"/>
        </w:rPr>
        <w:t>3</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3C27875D"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w:t>
      </w:r>
      <w:r w:rsidRPr="0002326A">
        <w:rPr>
          <w:rFonts w:ascii="Arial" w:hAnsi="Arial" w:cs="Arial"/>
          <w:sz w:val="22"/>
          <w:szCs w:val="22"/>
        </w:rPr>
        <w:lastRenderedPageBreak/>
        <w:t xml:space="preserve">(Figure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4).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05FF0AF9" w:rsidR="00296B14" w:rsidRDefault="008373F0" w:rsidP="00666678">
      <w:pPr>
        <w:pStyle w:val="Paragraph"/>
        <w:snapToGrid w:val="0"/>
        <w:spacing w:line="480" w:lineRule="auto"/>
        <w:ind w:firstLine="0"/>
        <w:rPr>
          <w:rFonts w:ascii="Arial" w:hAnsi="Arial" w:cs="Arial"/>
          <w:sz w:val="22"/>
          <w:szCs w:val="22"/>
        </w:rPr>
      </w:pPr>
      <w:r w:rsidRPr="003F391B">
        <w:rPr>
          <w:rFonts w:ascii="Arial" w:hAnsi="Arial" w:cs="Arial"/>
          <w:sz w:val="22"/>
          <w:szCs w:val="22"/>
        </w:rPr>
        <w:t xml:space="preserve">As our data </w:t>
      </w:r>
      <w:r>
        <w:rPr>
          <w:rFonts w:ascii="Arial" w:hAnsi="Arial" w:cs="Arial"/>
          <w:sz w:val="22"/>
          <w:szCs w:val="22"/>
        </w:rPr>
        <w:t xml:space="preserve">demonstrates </w:t>
      </w:r>
      <w:r w:rsidRPr="003F391B">
        <w:rPr>
          <w:rFonts w:ascii="Arial" w:hAnsi="Arial" w:cs="Arial"/>
          <w:sz w:val="22"/>
          <w:szCs w:val="22"/>
        </w:rPr>
        <w:t>transcriptional and</w:t>
      </w:r>
      <w:r>
        <w:rPr>
          <w:rFonts w:ascii="Arial" w:hAnsi="Arial" w:cs="Arial"/>
          <w:sz w:val="22"/>
          <w:szCs w:val="22"/>
        </w:rPr>
        <w:t xml:space="preserve"> suggest</w:t>
      </w:r>
      <w:r w:rsidR="008F11D6">
        <w:rPr>
          <w:rFonts w:ascii="Arial" w:hAnsi="Arial" w:cs="Arial"/>
          <w:sz w:val="22"/>
          <w:szCs w:val="22"/>
        </w:rPr>
        <w:t>s</w:t>
      </w:r>
      <w:r>
        <w:rPr>
          <w:rFonts w:ascii="Arial" w:hAnsi="Arial" w:cs="Arial"/>
          <w:sz w:val="22"/>
          <w:szCs w:val="22"/>
        </w:rPr>
        <w:t xml:space="preserve"> </w:t>
      </w:r>
      <w:r w:rsidRPr="003F391B">
        <w:rPr>
          <w:rFonts w:ascii="Arial" w:hAnsi="Arial" w:cs="Arial"/>
          <w:sz w:val="22"/>
          <w:szCs w:val="22"/>
        </w:rPr>
        <w:t xml:space="preserve">functional differences in </w:t>
      </w:r>
      <w:r>
        <w:rPr>
          <w:rFonts w:ascii="Arial" w:hAnsi="Arial" w:cs="Arial"/>
          <w:sz w:val="22"/>
          <w:szCs w:val="22"/>
        </w:rPr>
        <w:t>CD8</w:t>
      </w:r>
      <w:r w:rsidRPr="008373F0">
        <w:rPr>
          <w:rFonts w:ascii="Arial" w:hAnsi="Arial" w:cs="Arial"/>
          <w:sz w:val="22"/>
          <w:szCs w:val="22"/>
          <w:vertAlign w:val="superscript"/>
        </w:rPr>
        <w:t>+</w:t>
      </w:r>
      <w:r>
        <w:rPr>
          <w:rFonts w:ascii="Arial" w:hAnsi="Arial" w:cs="Arial"/>
          <w:sz w:val="22"/>
          <w:szCs w:val="22"/>
        </w:rPr>
        <w:t xml:space="preserve"> T cells and TAMs in ccRCC</w:t>
      </w:r>
      <w:r w:rsidR="00982F59">
        <w:rPr>
          <w:rFonts w:ascii="Arial" w:hAnsi="Arial" w:cs="Arial"/>
          <w:sz w:val="22"/>
          <w:szCs w:val="22"/>
        </w:rPr>
        <w:t xml:space="preserve">. </w:t>
      </w:r>
      <w:r w:rsidR="00982F59">
        <w:rPr>
          <w:rFonts w:ascii="Arial" w:hAnsi="Arial" w:cs="Arial"/>
          <w:sz w:val="22"/>
          <w:szCs w:val="22"/>
        </w:rPr>
        <w:t xml:space="preserve">To determine if these transcriptional differences led to functional </w:t>
      </w:r>
      <w:r w:rsidR="00982F59">
        <w:rPr>
          <w:rFonts w:ascii="Arial" w:hAnsi="Arial" w:cs="Arial"/>
          <w:sz w:val="22"/>
          <w:szCs w:val="22"/>
        </w:rPr>
        <w:lastRenderedPageBreak/>
        <w:t>differences in tumor response,</w:t>
      </w:r>
      <w:r w:rsidRPr="003F391B">
        <w:rPr>
          <w:rFonts w:ascii="Arial" w:hAnsi="Arial" w:cs="Arial"/>
          <w:sz w:val="22"/>
          <w:szCs w:val="22"/>
        </w:rPr>
        <w:t xml:space="preserve"> we investigated whether gene signature</w:t>
      </w:r>
      <w:r w:rsidR="008F11D6">
        <w:rPr>
          <w:rFonts w:ascii="Arial" w:hAnsi="Arial" w:cs="Arial"/>
          <w:sz w:val="22"/>
          <w:szCs w:val="22"/>
        </w:rPr>
        <w:t>s can be</w:t>
      </w:r>
      <w:r w:rsidRPr="003F391B">
        <w:rPr>
          <w:rFonts w:ascii="Arial" w:hAnsi="Arial" w:cs="Arial"/>
          <w:sz w:val="22"/>
          <w:szCs w:val="22"/>
        </w:rPr>
        <w:t xml:space="preserve"> developed from </w:t>
      </w:r>
      <w:r>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Pr="003F391B">
        <w:rPr>
          <w:rFonts w:ascii="Arial" w:hAnsi="Arial" w:cs="Arial"/>
          <w:sz w:val="22"/>
          <w:szCs w:val="22"/>
        </w:rPr>
        <w:t xml:space="preserve">prognostic </w:t>
      </w:r>
      <w:r w:rsidR="008F11D6">
        <w:rPr>
          <w:rFonts w:ascii="Arial" w:hAnsi="Arial" w:cs="Arial"/>
          <w:sz w:val="22"/>
          <w:szCs w:val="22"/>
        </w:rPr>
        <w:t xml:space="preserve">values </w:t>
      </w:r>
      <w:r>
        <w:rPr>
          <w:rFonts w:ascii="Arial" w:hAnsi="Arial" w:cs="Arial"/>
          <w:sz w:val="22"/>
          <w:szCs w:val="22"/>
        </w:rPr>
        <w:t xml:space="preserve">(Figure 6A). Using the Cancer Genome Atlas dataset for ccRCC </w:t>
      </w:r>
      <w:r>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Pr>
          <w:rFonts w:ascii="Arial" w:hAnsi="Arial" w:cs="Arial"/>
          <w:sz w:val="22"/>
          <w:szCs w:val="22"/>
        </w:rPr>
        <w:fldChar w:fldCharType="separate"/>
      </w:r>
      <w:r w:rsidRPr="008373F0">
        <w:rPr>
          <w:rFonts w:ascii="Arial" w:hAnsi="Arial" w:cs="Arial"/>
          <w:noProof/>
          <w:sz w:val="22"/>
          <w:szCs w:val="22"/>
        </w:rPr>
        <w:t>(19)</w:t>
      </w:r>
      <w:r>
        <w:rPr>
          <w:rFonts w:ascii="Arial" w:hAnsi="Arial" w:cs="Arial"/>
          <w:sz w:val="22"/>
          <w:szCs w:val="22"/>
        </w:rPr>
        <w:fldChar w:fldCharType="end"/>
      </w:r>
      <w:r>
        <w:rPr>
          <w:rFonts w:ascii="Arial" w:hAnsi="Arial" w:cs="Arial"/>
          <w:sz w:val="22"/>
          <w:szCs w:val="22"/>
        </w:rPr>
        <w:t xml:space="preserve">, we separated the cohort in half, </w:t>
      </w:r>
      <w:r w:rsidR="00982F59">
        <w:rPr>
          <w:rFonts w:ascii="Arial" w:hAnsi="Arial" w:cs="Arial"/>
          <w:sz w:val="22"/>
          <w:szCs w:val="22"/>
        </w:rPr>
        <w:t>yielding</w:t>
      </w:r>
      <w:r>
        <w:rPr>
          <w:rFonts w:ascii="Arial" w:hAnsi="Arial" w:cs="Arial"/>
          <w:sz w:val="22"/>
          <w:szCs w:val="22"/>
        </w:rPr>
        <w:t xml:space="preserve"> a training and testing set. We isolated significantly upregulated genes from each subcluster of CD8</w:t>
      </w:r>
      <w:r w:rsidRPr="008373F0">
        <w:rPr>
          <w:rFonts w:ascii="Arial" w:hAnsi="Arial" w:cs="Arial"/>
          <w:sz w:val="22"/>
          <w:szCs w:val="22"/>
          <w:vertAlign w:val="superscript"/>
        </w:rPr>
        <w:t>+</w:t>
      </w:r>
      <w:r>
        <w:rPr>
          <w:rFonts w:ascii="Arial" w:hAnsi="Arial" w:cs="Arial"/>
          <w:sz w:val="22"/>
          <w:szCs w:val="22"/>
        </w:rPr>
        <w:t xml:space="preserve"> T cells and macrophages</w:t>
      </w:r>
      <w:r w:rsidR="008F11D6">
        <w:rPr>
          <w:rFonts w:ascii="Arial" w:hAnsi="Arial" w:cs="Arial"/>
          <w:sz w:val="22"/>
          <w:szCs w:val="22"/>
        </w:rPr>
        <w:t xml:space="preserve"> </w:t>
      </w:r>
      <w:r>
        <w:rPr>
          <w:rFonts w:ascii="Arial" w:hAnsi="Arial" w:cs="Arial"/>
          <w:sz w:val="22"/>
          <w:szCs w:val="22"/>
        </w:rPr>
        <w:t xml:space="preserve">selecting the top models for each cell type based on training results. 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Pr>
          <w:rFonts w:ascii="Arial" w:hAnsi="Arial" w:cs="Arial"/>
          <w:sz w:val="22"/>
          <w:szCs w:val="22"/>
        </w:rPr>
        <w:t>size</w:t>
      </w:r>
      <w:r w:rsidR="008F11D6">
        <w:rPr>
          <w:rFonts w:ascii="Arial" w:hAnsi="Arial" w:cs="Arial"/>
          <w:sz w:val="22"/>
          <w:szCs w:val="22"/>
        </w:rPr>
        <w:t>s</w:t>
      </w:r>
      <w:r>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the </w:t>
      </w:r>
      <w:r w:rsidR="00982F59">
        <w:rPr>
          <w:rFonts w:ascii="Arial" w:hAnsi="Arial" w:cs="Arial"/>
          <w:sz w:val="22"/>
          <w:szCs w:val="22"/>
        </w:rPr>
        <w:t xml:space="preserve">that the poor-prognosis predictions were associated with </w:t>
      </w:r>
      <w:r w:rsidR="00982F59">
        <w:rPr>
          <w:rFonts w:ascii="Arial" w:hAnsi="Arial" w:cs="Arial"/>
          <w:sz w:val="22"/>
          <w:szCs w:val="22"/>
        </w:rPr>
        <w:t xml:space="preserve">increasing </w:t>
      </w:r>
      <w:r w:rsidR="00412E39">
        <w:rPr>
          <w:rFonts w:ascii="Arial" w:hAnsi="Arial" w:cs="Arial"/>
          <w:sz w:val="22"/>
          <w:szCs w:val="22"/>
        </w:rPr>
        <w:t>histological grades (Figure 6C</w:t>
      </w:r>
      <w:r w:rsidR="009D2EB4">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0EA33802"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expression signatures to fully understand the roles of specific immune populations in cancer is of high biological relevance; not only in identifying dysregulated immune determinants of cancer progression but also as a useful tool for the selection of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C5641AC"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is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Despite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6568DB48"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w:t>
      </w:r>
      <w:r w:rsidRPr="0002326A">
        <w:rPr>
          <w:rFonts w:ascii="Arial" w:hAnsi="Arial" w:cs="Arial"/>
          <w:color w:val="000000"/>
          <w:sz w:val="22"/>
          <w:szCs w:val="22"/>
        </w:rPr>
        <w:lastRenderedPageBreak/>
        <w:t xml:space="preserve">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find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represented</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 found have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has been shown to associated increased pathological stage and with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most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 the model discriminated overall survival, but also was associated with increasing histological grade</w:t>
      </w:r>
      <w:r w:rsidR="00982F59">
        <w:rPr>
          <w:rFonts w:ascii="Arial" w:hAnsi="Arial" w:cs="Arial"/>
          <w:color w:val="000000"/>
          <w:sz w:val="22"/>
          <w:szCs w:val="22"/>
        </w:rPr>
        <w:t xml:space="preserve">, </w:t>
      </w:r>
      <w:r w:rsidR="00982F59">
        <w:rPr>
          <w:rFonts w:ascii="Arial" w:hAnsi="Arial" w:cs="Arial"/>
          <w:color w:val="000000"/>
          <w:sz w:val="22"/>
          <w:szCs w:val="22"/>
        </w:rPr>
        <w:t xml:space="preserve">suggesting that more aggressive histological features are also correlated with a unique transcriptional response  </w:t>
      </w:r>
      <w:r w:rsidR="009E3D20">
        <w:rPr>
          <w:rFonts w:ascii="Arial" w:hAnsi="Arial" w:cs="Arial"/>
          <w:color w:val="000000"/>
          <w:sz w:val="22"/>
          <w:szCs w:val="22"/>
        </w:rPr>
        <w:t xml:space="preserve"> (Figure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 the multi-tyrosine kinase inhibitor, sunitinib,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w:t>
      </w:r>
      <w:r w:rsidR="00F218E4">
        <w:rPr>
          <w:rFonts w:ascii="Arial" w:hAnsi="Arial" w:cs="Arial"/>
          <w:color w:val="000000"/>
          <w:sz w:val="22"/>
          <w:szCs w:val="22"/>
        </w:rPr>
        <w:lastRenderedPageBreak/>
        <w:t>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0E8AEA48"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4).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7A539297"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lastRenderedPageBreak/>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41603B0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lastRenderedPageBreak/>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244E36" w:rsidRPr="0002326A">
        <w:rPr>
          <w:rFonts w:ascii="Arial" w:hAnsi="Arial" w:cs="Arial"/>
          <w:bCs/>
          <w:color w:val="000000"/>
          <w:sz w:val="22"/>
          <w:szCs w:val="22"/>
        </w:rPr>
        <w:t xml:space="preserve">Code for the analysis and visualizations are available at </w:t>
      </w:r>
      <w:hyperlink r:id="rId13" w:history="1">
        <w:r w:rsidR="00244E36" w:rsidRPr="0002326A">
          <w:rPr>
            <w:rStyle w:val="Hyperlink"/>
            <w:rFonts w:ascii="Arial" w:hAnsi="Arial" w:cs="Arial"/>
            <w:bCs/>
            <w:sz w:val="22"/>
            <w:szCs w:val="22"/>
          </w:rPr>
          <w:t>https://github.com/ncborcherding/ccRCC</w:t>
        </w:r>
      </w:hyperlink>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w:t>
      </w:r>
      <w:r w:rsidRPr="00A41CD1">
        <w:rPr>
          <w:rFonts w:ascii="Arial" w:hAnsi="Arial" w:cs="Arial"/>
          <w:noProof/>
          <w:sz w:val="22"/>
        </w:rPr>
        <w:lastRenderedPageBreak/>
        <w:t xml:space="preserve">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renal-cell carcinoma (JAVELIN Renal 100): an open-label, dose-finding and dose-expansion, phase 1b trial.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w:t>
      </w:r>
      <w:r w:rsidRPr="00A41CD1">
        <w:rPr>
          <w:rFonts w:ascii="Arial" w:hAnsi="Arial" w:cs="Arial"/>
          <w:noProof/>
          <w:sz w:val="22"/>
        </w:rPr>
        <w:lastRenderedPageBreak/>
        <w:t xml:space="preserve">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cells in non-small-cell lung cancer by single-cell sequencing. Nat Med. 2018;24:978–85. </w:t>
      </w:r>
    </w:p>
    <w:p w14:paraId="7EA600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(80- ).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(80- ).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w:t>
      </w:r>
      <w:r w:rsidRPr="00A41CD1">
        <w:rPr>
          <w:rFonts w:ascii="Arial" w:hAnsi="Arial" w:cs="Arial"/>
          <w:noProof/>
          <w:sz w:val="22"/>
        </w:rPr>
        <w:lastRenderedPageBreak/>
        <w:t xml:space="preserve">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 xml:space="preserve">Vuong L, Kotecha RR, Voss MH, Hakimi AA. Tumor microenvironment dynamics in clear-cell renal cell carcinoma. Cancer Discov. 2019;9:1349–57. </w:t>
      </w:r>
    </w:p>
    <w:p w14:paraId="7A8746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(80- ).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HLA class I genotype influences cancer response to checkpoint blockade immunotherapy. Science (80- ).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w:t>
      </w:r>
      <w:r w:rsidRPr="00A41CD1">
        <w:rPr>
          <w:rFonts w:ascii="Arial" w:hAnsi="Arial" w:cs="Arial"/>
          <w:noProof/>
          <w:sz w:val="22"/>
        </w:rPr>
        <w:lastRenderedPageBreak/>
        <w:t xml:space="preserve">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C9523FD" w14:textId="1092785B" w:rsidR="009D2EB4" w:rsidRDefault="009D2EB4" w:rsidP="00276C2F">
      <w:pPr>
        <w:spacing w:line="480" w:lineRule="auto"/>
        <w:rPr>
          <w:rFonts w:ascii="Arial" w:hAnsi="Arial" w:cs="Arial"/>
          <w:b/>
          <w:bCs/>
          <w:sz w:val="22"/>
          <w:szCs w:val="22"/>
        </w:rPr>
      </w:pPr>
    </w:p>
    <w:p w14:paraId="5E1FED8F" w14:textId="09E97120" w:rsidR="009D2EB4" w:rsidRDefault="009D2EB4" w:rsidP="00276C2F">
      <w:pPr>
        <w:spacing w:line="480" w:lineRule="auto"/>
        <w:rPr>
          <w:rFonts w:ascii="Arial" w:hAnsi="Arial" w:cs="Arial"/>
          <w:b/>
          <w:bCs/>
          <w:sz w:val="22"/>
          <w:szCs w:val="22"/>
        </w:rPr>
      </w:pPr>
    </w:p>
    <w:p w14:paraId="5BA59ADC" w14:textId="7B32D9A3" w:rsidR="009D2EB4" w:rsidRDefault="009D2EB4" w:rsidP="00276C2F">
      <w:pPr>
        <w:spacing w:line="480" w:lineRule="auto"/>
        <w:rPr>
          <w:rFonts w:ascii="Arial" w:hAnsi="Arial" w:cs="Arial"/>
          <w:b/>
          <w:bCs/>
          <w:sz w:val="22"/>
          <w:szCs w:val="22"/>
        </w:rPr>
      </w:pPr>
    </w:p>
    <w:p w14:paraId="68D43BBF" w14:textId="31050034" w:rsidR="009D2EB4" w:rsidRDefault="009D2EB4" w:rsidP="00276C2F">
      <w:pPr>
        <w:spacing w:line="480" w:lineRule="auto"/>
        <w:rPr>
          <w:rFonts w:ascii="Arial" w:hAnsi="Arial" w:cs="Arial"/>
          <w:b/>
          <w:bCs/>
          <w:sz w:val="22"/>
          <w:szCs w:val="22"/>
        </w:rPr>
      </w:pPr>
    </w:p>
    <w:p w14:paraId="27E5A15C" w14:textId="2F6C116D" w:rsidR="009D2EB4" w:rsidRDefault="009D2EB4" w:rsidP="00276C2F">
      <w:pPr>
        <w:spacing w:line="480" w:lineRule="auto"/>
        <w:rPr>
          <w:rFonts w:ascii="Arial" w:hAnsi="Arial" w:cs="Arial"/>
          <w:b/>
          <w:bCs/>
          <w:sz w:val="22"/>
          <w:szCs w:val="22"/>
        </w:rPr>
      </w:pPr>
    </w:p>
    <w:p w14:paraId="5FE5559E" w14:textId="7C127220" w:rsidR="009D2EB4" w:rsidRDefault="009D2EB4" w:rsidP="00276C2F">
      <w:pPr>
        <w:spacing w:line="480" w:lineRule="auto"/>
        <w:rPr>
          <w:rFonts w:ascii="Arial" w:hAnsi="Arial" w:cs="Arial"/>
          <w:b/>
          <w:bCs/>
          <w:sz w:val="22"/>
          <w:szCs w:val="22"/>
        </w:rPr>
      </w:pPr>
    </w:p>
    <w:p w14:paraId="6AB12CC2" w14:textId="2A0F077D" w:rsidR="009D2EB4" w:rsidRDefault="009D2EB4" w:rsidP="00276C2F">
      <w:pPr>
        <w:spacing w:line="480" w:lineRule="auto"/>
        <w:rPr>
          <w:rFonts w:ascii="Arial" w:hAnsi="Arial" w:cs="Arial"/>
          <w:b/>
          <w:bCs/>
          <w:sz w:val="22"/>
          <w:szCs w:val="22"/>
        </w:rPr>
      </w:pPr>
    </w:p>
    <w:p w14:paraId="1D9F074D" w14:textId="78E7D3FC" w:rsidR="009D2EB4" w:rsidRDefault="009D2EB4" w:rsidP="00276C2F">
      <w:pPr>
        <w:spacing w:line="480" w:lineRule="auto"/>
        <w:rPr>
          <w:rFonts w:ascii="Arial" w:hAnsi="Arial" w:cs="Arial"/>
          <w:b/>
          <w:bCs/>
          <w:sz w:val="22"/>
          <w:szCs w:val="22"/>
        </w:rPr>
      </w:pPr>
    </w:p>
    <w:p w14:paraId="70BC6188" w14:textId="77777777" w:rsidR="009D2EB4" w:rsidRDefault="009D2EB4" w:rsidP="00276C2F">
      <w:pPr>
        <w:spacing w:line="480" w:lineRule="auto"/>
        <w:rPr>
          <w:rFonts w:ascii="Arial" w:hAnsi="Arial" w:cs="Arial"/>
          <w:b/>
          <w:bCs/>
          <w:sz w:val="22"/>
          <w:szCs w:val="22"/>
        </w:rPr>
      </w:pPr>
    </w:p>
    <w:p w14:paraId="5823B083" w14:textId="77777777" w:rsidR="000F3716" w:rsidRDefault="000F3716" w:rsidP="00276C2F">
      <w:pPr>
        <w:spacing w:line="480" w:lineRule="auto"/>
        <w:rPr>
          <w:rFonts w:ascii="Arial" w:hAnsi="Arial" w:cs="Arial"/>
          <w:b/>
          <w:bCs/>
          <w:sz w:val="22"/>
          <w:szCs w:val="22"/>
        </w:rPr>
      </w:pPr>
    </w:p>
    <w:p w14:paraId="4A61FBEF" w14:textId="030E56C7"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05F68955"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xml:space="preserve">. Normalized correlation values for predicted immune cell phenotypes </w:t>
      </w:r>
      <w:r w:rsidR="001A4ED9" w:rsidRPr="0002326A">
        <w:rPr>
          <w:rFonts w:ascii="Arial" w:hAnsi="Arial" w:cs="Arial"/>
          <w:sz w:val="22"/>
          <w:szCs w:val="22"/>
        </w:rPr>
        <w:lastRenderedPageBreak/>
        <w:t>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3EDD7B8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UMAP subclustering of CD4</w:t>
      </w:r>
      <w:r w:rsidRPr="0002326A">
        <w:rPr>
          <w:rFonts w:ascii="Arial" w:hAnsi="Arial" w:cs="Arial"/>
          <w:sz w:val="22"/>
          <w:szCs w:val="22"/>
          <w:vertAlign w:val="superscript"/>
        </w:rPr>
        <w:t>+</w:t>
      </w:r>
      <w:r w:rsidRPr="0002326A">
        <w:rPr>
          <w:rFonts w:ascii="Arial" w:hAnsi="Arial" w:cs="Arial"/>
          <w:sz w:val="22"/>
          <w:szCs w:val="22"/>
        </w:rPr>
        <w:t xml:space="preserve"> T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E2BCD9" w14:textId="77777777" w:rsidR="00355696" w:rsidRDefault="00355696" w:rsidP="00561541">
      <w:r>
        <w:separator/>
      </w:r>
    </w:p>
  </w:endnote>
  <w:endnote w:type="continuationSeparator" w:id="0">
    <w:p w14:paraId="198C35F3" w14:textId="77777777" w:rsidR="00355696" w:rsidRDefault="00355696"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Content>
      <w:p w14:paraId="4D9EB8D7" w14:textId="410A4E23"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Pr="00561541">
          <w:rPr>
            <w:rStyle w:val="PageNumber"/>
            <w:rFonts w:ascii="Arial" w:hAnsi="Arial" w:cs="Arial"/>
            <w:noProof/>
            <w:sz w:val="22"/>
            <w:szCs w:val="22"/>
          </w:rPr>
          <w:t>1</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F99B33" w14:textId="77777777" w:rsidR="00355696" w:rsidRDefault="00355696" w:rsidP="00561541">
      <w:r>
        <w:separator/>
      </w:r>
    </w:p>
  </w:footnote>
  <w:footnote w:type="continuationSeparator" w:id="0">
    <w:p w14:paraId="119A7DAE" w14:textId="77777777" w:rsidR="00355696" w:rsidRDefault="00355696"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B48A9"/>
    <w:rsid w:val="000B5775"/>
    <w:rsid w:val="000C0095"/>
    <w:rsid w:val="000C164B"/>
    <w:rsid w:val="000C3E81"/>
    <w:rsid w:val="000C61F4"/>
    <w:rsid w:val="000D07EA"/>
    <w:rsid w:val="000D5385"/>
    <w:rsid w:val="000F0BCF"/>
    <w:rsid w:val="000F3716"/>
    <w:rsid w:val="001120F3"/>
    <w:rsid w:val="0011339F"/>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B7B72"/>
    <w:rsid w:val="001C7A5D"/>
    <w:rsid w:val="001C7E66"/>
    <w:rsid w:val="001D7F41"/>
    <w:rsid w:val="001F7933"/>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52D3C"/>
    <w:rsid w:val="00355696"/>
    <w:rsid w:val="0038281C"/>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740A"/>
    <w:rsid w:val="00530253"/>
    <w:rsid w:val="00561541"/>
    <w:rsid w:val="00564DB7"/>
    <w:rsid w:val="00570FDC"/>
    <w:rsid w:val="00571916"/>
    <w:rsid w:val="00571DD7"/>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7F53"/>
    <w:rsid w:val="00641EAB"/>
    <w:rsid w:val="00663A94"/>
    <w:rsid w:val="00665A8D"/>
    <w:rsid w:val="00666678"/>
    <w:rsid w:val="00673B61"/>
    <w:rsid w:val="0068587F"/>
    <w:rsid w:val="006969B2"/>
    <w:rsid w:val="006A1B3C"/>
    <w:rsid w:val="006A6770"/>
    <w:rsid w:val="006B42C9"/>
    <w:rsid w:val="006C01FF"/>
    <w:rsid w:val="006C11C8"/>
    <w:rsid w:val="006C2FF3"/>
    <w:rsid w:val="006F7293"/>
    <w:rsid w:val="00702F2D"/>
    <w:rsid w:val="0070540D"/>
    <w:rsid w:val="0070740F"/>
    <w:rsid w:val="00707C08"/>
    <w:rsid w:val="00725C18"/>
    <w:rsid w:val="007321D6"/>
    <w:rsid w:val="00732B3F"/>
    <w:rsid w:val="007353DD"/>
    <w:rsid w:val="00735CE0"/>
    <w:rsid w:val="00740F86"/>
    <w:rsid w:val="00741BCA"/>
    <w:rsid w:val="00745683"/>
    <w:rsid w:val="007517F3"/>
    <w:rsid w:val="00755D16"/>
    <w:rsid w:val="00757E7C"/>
    <w:rsid w:val="00761DC0"/>
    <w:rsid w:val="0076231A"/>
    <w:rsid w:val="00762B9A"/>
    <w:rsid w:val="0077001E"/>
    <w:rsid w:val="00783601"/>
    <w:rsid w:val="0079187E"/>
    <w:rsid w:val="007A2B8C"/>
    <w:rsid w:val="007B27AF"/>
    <w:rsid w:val="007C0FFB"/>
    <w:rsid w:val="007C3051"/>
    <w:rsid w:val="007C7455"/>
    <w:rsid w:val="007E6E65"/>
    <w:rsid w:val="007F0BCC"/>
    <w:rsid w:val="00815615"/>
    <w:rsid w:val="00815F39"/>
    <w:rsid w:val="00817EF2"/>
    <w:rsid w:val="008274D0"/>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41CD1"/>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25E7"/>
    <w:rsid w:val="00C752C8"/>
    <w:rsid w:val="00C770CF"/>
    <w:rsid w:val="00C9004A"/>
    <w:rsid w:val="00C94FB6"/>
    <w:rsid w:val="00C96B8B"/>
    <w:rsid w:val="00CA1845"/>
    <w:rsid w:val="00CA4320"/>
    <w:rsid w:val="00CA6564"/>
    <w:rsid w:val="00CB14CD"/>
    <w:rsid w:val="00CB2EE0"/>
    <w:rsid w:val="00CB4F3B"/>
    <w:rsid w:val="00CB7EE2"/>
    <w:rsid w:val="00CC3469"/>
    <w:rsid w:val="00CE4B61"/>
    <w:rsid w:val="00CF33B7"/>
    <w:rsid w:val="00CF5BEC"/>
    <w:rsid w:val="00CF660B"/>
    <w:rsid w:val="00CF7968"/>
    <w:rsid w:val="00D07574"/>
    <w:rsid w:val="00D12937"/>
    <w:rsid w:val="00D14B8E"/>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B618C"/>
    <w:rsid w:val="00EB7944"/>
    <w:rsid w:val="00EC37F9"/>
    <w:rsid w:val="00EC70F5"/>
    <w:rsid w:val="00EE3E5B"/>
    <w:rsid w:val="00EE5773"/>
    <w:rsid w:val="00EF26C0"/>
    <w:rsid w:val="00F218E4"/>
    <w:rsid w:val="00F35AF3"/>
    <w:rsid w:val="00F518EE"/>
    <w:rsid w:val="00F72CA7"/>
    <w:rsid w:val="00F73F0E"/>
    <w:rsid w:val="00F8273D"/>
    <w:rsid w:val="00F918C1"/>
    <w:rsid w:val="00F9685A"/>
    <w:rsid w:val="00FD11E3"/>
    <w:rsid w:val="00FD69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styleId="UnresolvedMention">
    <w:name w:val="Unresolved Mention"/>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wjenkins@partners.org"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16BE53-210A-8B40-B9A7-F2B7ED5F4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38</Pages>
  <Words>112484</Words>
  <Characters>641161</Characters>
  <Application>Microsoft Office Word</Application>
  <DocSecurity>0</DocSecurity>
  <Lines>5343</Lines>
  <Paragraphs>1504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8</cp:revision>
  <cp:lastPrinted>2020-07-21T11:56:00Z</cp:lastPrinted>
  <dcterms:created xsi:type="dcterms:W3CDTF">2020-07-21T11:56:00Z</dcterms:created>
  <dcterms:modified xsi:type="dcterms:W3CDTF">2020-07-22T20:13:00Z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